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5" w:rsidRDefault="00D923C5" w:rsidP="00A52505">
      <w:pPr>
        <w:spacing w:line="240" w:lineRule="exact"/>
        <w:jc w:val="center"/>
        <w:rPr>
          <w:sz w:val="28"/>
          <w:szCs w:val="28"/>
        </w:rPr>
      </w:pPr>
    </w:p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>от 17.06.2014 № 2048, от 13.05.2015</w:t>
      </w:r>
      <w:proofErr w:type="gramEnd"/>
      <w:r w:rsidR="00097CC6" w:rsidRPr="00481C9C">
        <w:t xml:space="preserve"> № </w:t>
      </w:r>
      <w:proofErr w:type="gramStart"/>
      <w:r w:rsidR="00097CC6" w:rsidRPr="00481C9C">
        <w:t xml:space="preserve">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B20FC8" w:rsidRPr="00481C9C">
        <w:t>)</w:t>
      </w:r>
      <w:r w:rsidR="00E2544C" w:rsidRPr="00481C9C">
        <w:t>.</w:t>
      </w:r>
      <w:proofErr w:type="gramEnd"/>
    </w:p>
    <w:p w:rsidR="00824A5B" w:rsidRPr="009D1CF1" w:rsidRDefault="00112F3E" w:rsidP="00CE7B1E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Проектом постановления </w:t>
      </w:r>
      <w:r w:rsidR="002C623F">
        <w:rPr>
          <w:sz w:val="28"/>
          <w:szCs w:val="28"/>
        </w:rPr>
        <w:t>уменьшается объем</w:t>
      </w:r>
      <w:r w:rsidR="00824A5B">
        <w:rPr>
          <w:sz w:val="28"/>
          <w:szCs w:val="28"/>
        </w:rPr>
        <w:t xml:space="preserve"> финансирования по мероприятиям Программы </w:t>
      </w:r>
      <w:r w:rsidR="002C623F">
        <w:rPr>
          <w:sz w:val="28"/>
          <w:szCs w:val="28"/>
        </w:rPr>
        <w:t>на сумму 1 755,34 тыс. рублей, за счет экономии бюджетных ассигнований</w:t>
      </w:r>
      <w:r w:rsidR="00921636">
        <w:rPr>
          <w:sz w:val="28"/>
          <w:szCs w:val="28"/>
        </w:rPr>
        <w:t>, в том числе:</w:t>
      </w:r>
    </w:p>
    <w:p w:rsidR="00824A5B" w:rsidRPr="00D923C5" w:rsidRDefault="00921636" w:rsidP="00824A5B">
      <w:pPr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24A5B" w:rsidRPr="00D923C5">
        <w:rPr>
          <w:b/>
          <w:i/>
          <w:sz w:val="28"/>
          <w:szCs w:val="28"/>
        </w:rPr>
        <w:t>о</w:t>
      </w:r>
      <w:r w:rsidR="00B628B2" w:rsidRPr="00D923C5">
        <w:rPr>
          <w:b/>
          <w:i/>
          <w:sz w:val="28"/>
          <w:szCs w:val="28"/>
        </w:rPr>
        <w:t xml:space="preserve"> подпрограмме</w:t>
      </w:r>
      <w:r w:rsidR="00824A5B" w:rsidRPr="00D923C5">
        <w:rPr>
          <w:b/>
          <w:i/>
          <w:sz w:val="28"/>
          <w:szCs w:val="28"/>
        </w:rPr>
        <w:t xml:space="preserve"> «Развитие малого и среднего предпринимательства в городе Ставрополе»:</w:t>
      </w:r>
    </w:p>
    <w:p w:rsidR="002C623F" w:rsidRDefault="00824A5B" w:rsidP="0082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A8012C">
        <w:rPr>
          <w:sz w:val="28"/>
          <w:szCs w:val="28"/>
        </w:rPr>
        <w:t>«</w:t>
      </w:r>
      <w:r w:rsidR="002C623F">
        <w:rPr>
          <w:sz w:val="28"/>
          <w:szCs w:val="28"/>
        </w:rPr>
        <w:t xml:space="preserve">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Ставрополя», на сумму 1 145,26 тыс. рублей, в связи с тем, что данный </w:t>
      </w:r>
      <w:r w:rsidR="00E21044">
        <w:rPr>
          <w:sz w:val="28"/>
          <w:szCs w:val="28"/>
        </w:rPr>
        <w:t xml:space="preserve">городской </w:t>
      </w:r>
      <w:r w:rsidR="00921636">
        <w:rPr>
          <w:sz w:val="28"/>
          <w:szCs w:val="28"/>
        </w:rPr>
        <w:t>центр не создан;</w:t>
      </w:r>
    </w:p>
    <w:p w:rsidR="00824A5B" w:rsidRPr="00D923C5" w:rsidRDefault="00921636" w:rsidP="00824A5B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24A5B" w:rsidRPr="00D923C5">
        <w:rPr>
          <w:b/>
          <w:i/>
          <w:sz w:val="28"/>
          <w:szCs w:val="28"/>
        </w:rPr>
        <w:t>о</w:t>
      </w:r>
      <w:r w:rsidR="00B628B2" w:rsidRPr="00D923C5">
        <w:rPr>
          <w:b/>
          <w:i/>
          <w:sz w:val="28"/>
          <w:szCs w:val="28"/>
        </w:rPr>
        <w:t xml:space="preserve"> подпрограмме</w:t>
      </w:r>
      <w:r w:rsidR="00824A5B" w:rsidRPr="00D923C5">
        <w:rPr>
          <w:b/>
          <w:i/>
          <w:sz w:val="28"/>
          <w:szCs w:val="28"/>
        </w:rPr>
        <w:t xml:space="preserve"> «Создание благоприятных условий для экономического развития города Ставрополя»</w:t>
      </w:r>
      <w:r w:rsidR="00824A5B" w:rsidRPr="00D923C5">
        <w:rPr>
          <w:b/>
          <w:sz w:val="28"/>
          <w:szCs w:val="28"/>
        </w:rPr>
        <w:t xml:space="preserve">: </w:t>
      </w:r>
    </w:p>
    <w:p w:rsidR="00824A5B" w:rsidRDefault="00E21044" w:rsidP="00824A5B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="00824A5B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членства в </w:t>
      </w:r>
      <w:proofErr w:type="gramStart"/>
      <w:r>
        <w:rPr>
          <w:sz w:val="28"/>
          <w:szCs w:val="28"/>
        </w:rPr>
        <w:t>международных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Общероссийских и региональных объединениях муниципальных образований (оплата членских взносов)» </w:t>
      </w:r>
      <w:r w:rsidR="00824A5B">
        <w:rPr>
          <w:color w:val="000000" w:themeColor="text1"/>
          <w:spacing w:val="-6"/>
          <w:sz w:val="28"/>
          <w:szCs w:val="28"/>
        </w:rPr>
        <w:t xml:space="preserve">на сумму </w:t>
      </w:r>
      <w:r>
        <w:rPr>
          <w:color w:val="000000" w:themeColor="text1"/>
          <w:spacing w:val="-6"/>
          <w:sz w:val="28"/>
          <w:szCs w:val="28"/>
        </w:rPr>
        <w:t xml:space="preserve">61,33 </w:t>
      </w:r>
      <w:r w:rsidR="00824A5B">
        <w:rPr>
          <w:color w:val="000000" w:themeColor="text1"/>
          <w:spacing w:val="-6"/>
          <w:sz w:val="28"/>
          <w:szCs w:val="28"/>
        </w:rPr>
        <w:t xml:space="preserve">тыс. рублей </w:t>
      </w:r>
      <w:r>
        <w:rPr>
          <w:color w:val="000000" w:themeColor="text1"/>
          <w:spacing w:val="-6"/>
          <w:sz w:val="28"/>
          <w:szCs w:val="28"/>
        </w:rPr>
        <w:t>– неиспользованный остаток бюджетных средств</w:t>
      </w:r>
      <w:r w:rsidR="00824A5B">
        <w:rPr>
          <w:color w:val="000000" w:themeColor="text1"/>
          <w:spacing w:val="-6"/>
          <w:sz w:val="28"/>
          <w:szCs w:val="28"/>
        </w:rPr>
        <w:t>;</w:t>
      </w:r>
      <w:proofErr w:type="gramEnd"/>
    </w:p>
    <w:p w:rsidR="00E21044" w:rsidRDefault="00E21044" w:rsidP="00824A5B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по мероприятию 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</w:t>
      </w:r>
      <w:r w:rsidR="0092163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сумму </w:t>
      </w:r>
      <w:r w:rsidR="00804AE1">
        <w:rPr>
          <w:sz w:val="28"/>
          <w:szCs w:val="28"/>
        </w:rPr>
        <w:t>5,15 тыс. рублей за счет экономии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нужд, на сумму 354,73 тыс. рублей за счет</w:t>
      </w:r>
      <w:proofErr w:type="gramEnd"/>
      <w:r w:rsidR="00804AE1">
        <w:rPr>
          <w:sz w:val="28"/>
          <w:szCs w:val="28"/>
        </w:rPr>
        <w:t xml:space="preserve"> экономии в ходе исполнения заключенных контрактов</w:t>
      </w:r>
      <w:r w:rsidR="00921636">
        <w:rPr>
          <w:sz w:val="28"/>
          <w:szCs w:val="28"/>
        </w:rPr>
        <w:t xml:space="preserve">, на сумму 121,42 тыс. рублей - </w:t>
      </w:r>
      <w:r w:rsidR="00921636">
        <w:rPr>
          <w:color w:val="000000" w:themeColor="text1"/>
          <w:spacing w:val="-6"/>
          <w:sz w:val="28"/>
          <w:szCs w:val="28"/>
        </w:rPr>
        <w:t>неиспользованный остаток бюджетных средств;</w:t>
      </w:r>
    </w:p>
    <w:p w:rsidR="00921636" w:rsidRPr="00921636" w:rsidRDefault="00921636" w:rsidP="00921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63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мероприятию «</w:t>
      </w:r>
      <w:r w:rsidRPr="00921636">
        <w:rPr>
          <w:rFonts w:ascii="Times New Roman" w:hAnsi="Times New Roman" w:cs="Times New Roman"/>
          <w:sz w:val="28"/>
          <w:szCs w:val="28"/>
        </w:rPr>
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36">
        <w:rPr>
          <w:rFonts w:ascii="Times New Roman" w:hAnsi="Times New Roman" w:cs="Times New Roman"/>
          <w:sz w:val="28"/>
          <w:szCs w:val="28"/>
        </w:rPr>
        <w:t>оплата регистрационных сборов, аренды выставочных площадей и оборудования, транспортных расходов и прочее</w:t>
      </w:r>
      <w:r>
        <w:rPr>
          <w:rFonts w:ascii="Times New Roman" w:hAnsi="Times New Roman" w:cs="Times New Roman"/>
          <w:sz w:val="28"/>
          <w:szCs w:val="28"/>
        </w:rPr>
        <w:t xml:space="preserve">» на 17,45 тыс. рублей, </w:t>
      </w:r>
      <w:r w:rsidRPr="00921636">
        <w:rPr>
          <w:rFonts w:ascii="Times New Roman" w:hAnsi="Times New Roman" w:cs="Times New Roman"/>
          <w:sz w:val="28"/>
          <w:szCs w:val="28"/>
        </w:rPr>
        <w:t>за счет экономии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1044" w:rsidRPr="00921636" w:rsidRDefault="00921636" w:rsidP="00824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«Организация и проведение городского конкурса на лучший туристский маршрут» на сумму 50,00 тыс. рублей - </w:t>
      </w:r>
      <w:r>
        <w:rPr>
          <w:color w:val="000000" w:themeColor="text1"/>
          <w:spacing w:val="-6"/>
          <w:sz w:val="28"/>
          <w:szCs w:val="28"/>
        </w:rPr>
        <w:t>неиспользованный остаток бюджетных средств.</w:t>
      </w:r>
    </w:p>
    <w:p w:rsidR="00E21044" w:rsidRDefault="00960584" w:rsidP="00960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показатели (индикаторы) приведены</w:t>
      </w:r>
      <w:r w:rsidR="00921636">
        <w:rPr>
          <w:sz w:val="28"/>
          <w:szCs w:val="28"/>
        </w:rPr>
        <w:t xml:space="preserve"> в соответствие </w:t>
      </w:r>
      <w:r>
        <w:rPr>
          <w:sz w:val="28"/>
          <w:szCs w:val="28"/>
        </w:rPr>
        <w:t>с внесенными изменениями в Стратегию</w:t>
      </w:r>
      <w:r w:rsidR="00921636">
        <w:rPr>
          <w:sz w:val="28"/>
          <w:szCs w:val="28"/>
        </w:rPr>
        <w:t xml:space="preserve"> социально-экономического развития города Ставрополя </w:t>
      </w:r>
      <w:r>
        <w:rPr>
          <w:sz w:val="28"/>
          <w:szCs w:val="28"/>
        </w:rPr>
        <w:t>(проект решения Ставропольской городской Думы                            от 25 октября 2017 года № 160).</w:t>
      </w:r>
    </w:p>
    <w:p w:rsidR="00824A5B" w:rsidRDefault="00824A5B" w:rsidP="00824A5B">
      <w:pPr>
        <w:ind w:firstLine="709"/>
        <w:jc w:val="both"/>
        <w:rPr>
          <w:sz w:val="28"/>
          <w:szCs w:val="28"/>
        </w:rPr>
      </w:pPr>
      <w:r w:rsidRPr="001F4E66">
        <w:rPr>
          <w:sz w:val="28"/>
          <w:szCs w:val="28"/>
        </w:rPr>
        <w:t>Общий объем финансирования Программы за счет</w:t>
      </w:r>
      <w:r>
        <w:rPr>
          <w:sz w:val="28"/>
          <w:szCs w:val="28"/>
        </w:rPr>
        <w:t xml:space="preserve"> средств бюджета города Ставрополя составит </w:t>
      </w:r>
      <w:r w:rsidR="00960584">
        <w:rPr>
          <w:sz w:val="28"/>
          <w:szCs w:val="28"/>
        </w:rPr>
        <w:t>65700,50</w:t>
      </w:r>
      <w:r w:rsidR="00086D1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824A5B" w:rsidRPr="003B181B" w:rsidRDefault="00824A5B" w:rsidP="00824A5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960584">
        <w:rPr>
          <w:sz w:val="28"/>
          <w:szCs w:val="28"/>
        </w:rPr>
        <w:t>7654,76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824A5B" w:rsidRPr="003B181B" w:rsidRDefault="00824A5B" w:rsidP="00E01BB8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E01BB8">
        <w:rPr>
          <w:color w:val="000000" w:themeColor="text1"/>
          <w:sz w:val="28"/>
          <w:szCs w:val="28"/>
        </w:rPr>
        <w:t>13666,58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824A5B" w:rsidRPr="003B181B" w:rsidRDefault="00824A5B" w:rsidP="00824A5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E01BB8">
        <w:rPr>
          <w:color w:val="000000" w:themeColor="text1"/>
          <w:sz w:val="28"/>
          <w:szCs w:val="28"/>
        </w:rPr>
        <w:t>13666,58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824A5B" w:rsidRPr="003B181B" w:rsidRDefault="00824A5B" w:rsidP="00824A5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E01BB8">
        <w:rPr>
          <w:color w:val="000000" w:themeColor="text1"/>
          <w:sz w:val="28"/>
          <w:szCs w:val="28"/>
        </w:rPr>
        <w:t>13666,58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824A5B" w:rsidRDefault="00824A5B" w:rsidP="00824A5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824A5B" w:rsidRPr="003B181B" w:rsidRDefault="00824A5B" w:rsidP="00824A5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2022 год – 8523,00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923C5" w:rsidRDefault="00D923C5" w:rsidP="00D92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изменения в Программу будут способствовать более эффективной реализации Стратегии социально-экономического развития города Ставрополя до 2030 года, достижению целей, задач</w:t>
      </w:r>
      <w:r w:rsidR="009D300C">
        <w:rPr>
          <w:sz w:val="28"/>
          <w:szCs w:val="28"/>
        </w:rPr>
        <w:t>,</w:t>
      </w:r>
      <w:r>
        <w:rPr>
          <w:sz w:val="28"/>
          <w:szCs w:val="28"/>
        </w:rPr>
        <w:t xml:space="preserve"> целевых показателей (индикаторов).</w:t>
      </w:r>
    </w:p>
    <w:p w:rsidR="00086E23" w:rsidRPr="009260A0" w:rsidRDefault="00086E23" w:rsidP="00086E23">
      <w:pPr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960584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</w:t>
      </w:r>
    </w:p>
    <w:p w:rsidR="00960584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руководителя комитета </w:t>
      </w:r>
    </w:p>
    <w:p w:rsidR="00960584" w:rsidRPr="00930F51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экономического развития 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 w:rsidRPr="00930F51">
        <w:rPr>
          <w:rFonts w:eastAsia="Calibri"/>
          <w:sz w:val="28"/>
          <w:szCs w:val="28"/>
        </w:rPr>
        <w:t>администрации города Ставрополя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отдела развития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инвестиционной деятельности комитета 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экономического развития</w:t>
      </w:r>
    </w:p>
    <w:p w:rsidR="00960584" w:rsidRPr="00231966" w:rsidRDefault="00960584" w:rsidP="00960584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  <w:t xml:space="preserve">      Д.С. Никулин</w:t>
      </w: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4C76D0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26-26-84</w:t>
      </w:r>
    </w:p>
    <w:sectPr w:rsidR="00D923C5" w:rsidRPr="004C76D0" w:rsidSect="00941595">
      <w:headerReference w:type="even" r:id="rId8"/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98" w:rsidRDefault="006E6F98" w:rsidP="00E845B9">
      <w:r>
        <w:separator/>
      </w:r>
    </w:p>
  </w:endnote>
  <w:endnote w:type="continuationSeparator" w:id="0">
    <w:p w:rsidR="006E6F98" w:rsidRDefault="006E6F98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98" w:rsidRDefault="006E6F98" w:rsidP="00E845B9">
      <w:r>
        <w:separator/>
      </w:r>
    </w:p>
  </w:footnote>
  <w:footnote w:type="continuationSeparator" w:id="0">
    <w:p w:rsidR="006E6F98" w:rsidRDefault="006E6F98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5B4CCC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6E6F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5B4CCC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42212C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6E6F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7CC6"/>
    <w:rsid w:val="000A46A6"/>
    <w:rsid w:val="000A486B"/>
    <w:rsid w:val="000B6143"/>
    <w:rsid w:val="000B7E87"/>
    <w:rsid w:val="000D0467"/>
    <w:rsid w:val="000D498B"/>
    <w:rsid w:val="000D5C4A"/>
    <w:rsid w:val="000F37BD"/>
    <w:rsid w:val="000F5465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4D1"/>
    <w:rsid w:val="00154BE4"/>
    <w:rsid w:val="00163C5C"/>
    <w:rsid w:val="00173737"/>
    <w:rsid w:val="0017495E"/>
    <w:rsid w:val="001771EB"/>
    <w:rsid w:val="00190E66"/>
    <w:rsid w:val="00197C22"/>
    <w:rsid w:val="001A39B9"/>
    <w:rsid w:val="001A71F3"/>
    <w:rsid w:val="001B0158"/>
    <w:rsid w:val="001D18B9"/>
    <w:rsid w:val="001D5BC4"/>
    <w:rsid w:val="001D7C23"/>
    <w:rsid w:val="001F2F03"/>
    <w:rsid w:val="001F4E66"/>
    <w:rsid w:val="00204340"/>
    <w:rsid w:val="00207813"/>
    <w:rsid w:val="00214533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212C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77486"/>
    <w:rsid w:val="00481C9C"/>
    <w:rsid w:val="004A2C65"/>
    <w:rsid w:val="004A486D"/>
    <w:rsid w:val="004B4785"/>
    <w:rsid w:val="004B73E7"/>
    <w:rsid w:val="004C76C2"/>
    <w:rsid w:val="004C76D0"/>
    <w:rsid w:val="004E54B3"/>
    <w:rsid w:val="004F2D32"/>
    <w:rsid w:val="004F71A3"/>
    <w:rsid w:val="00504CF3"/>
    <w:rsid w:val="00513716"/>
    <w:rsid w:val="00513E61"/>
    <w:rsid w:val="0051717D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24264"/>
    <w:rsid w:val="00637738"/>
    <w:rsid w:val="00640518"/>
    <w:rsid w:val="00644AAD"/>
    <w:rsid w:val="00656C3E"/>
    <w:rsid w:val="00687B5B"/>
    <w:rsid w:val="006900E8"/>
    <w:rsid w:val="006B489A"/>
    <w:rsid w:val="006B58F5"/>
    <w:rsid w:val="006C55D8"/>
    <w:rsid w:val="006D1510"/>
    <w:rsid w:val="006E3160"/>
    <w:rsid w:val="006E3A8D"/>
    <w:rsid w:val="006E6F98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FBC"/>
    <w:rsid w:val="0085033E"/>
    <w:rsid w:val="008507A4"/>
    <w:rsid w:val="00851D69"/>
    <w:rsid w:val="00861711"/>
    <w:rsid w:val="00872340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595"/>
    <w:rsid w:val="00947206"/>
    <w:rsid w:val="00960584"/>
    <w:rsid w:val="0096282F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4089F"/>
    <w:rsid w:val="00A52505"/>
    <w:rsid w:val="00A53009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AF4B12"/>
    <w:rsid w:val="00B02B5A"/>
    <w:rsid w:val="00B07E9F"/>
    <w:rsid w:val="00B2019A"/>
    <w:rsid w:val="00B20FC8"/>
    <w:rsid w:val="00B21D80"/>
    <w:rsid w:val="00B2566A"/>
    <w:rsid w:val="00B420D2"/>
    <w:rsid w:val="00B4601D"/>
    <w:rsid w:val="00B628B2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2A13"/>
    <w:rsid w:val="00C846AA"/>
    <w:rsid w:val="00CA6DE4"/>
    <w:rsid w:val="00CB2DD9"/>
    <w:rsid w:val="00CB553A"/>
    <w:rsid w:val="00CD008E"/>
    <w:rsid w:val="00CD58B7"/>
    <w:rsid w:val="00CE7B1E"/>
    <w:rsid w:val="00D002D6"/>
    <w:rsid w:val="00D11400"/>
    <w:rsid w:val="00D20106"/>
    <w:rsid w:val="00D2385D"/>
    <w:rsid w:val="00D53ABC"/>
    <w:rsid w:val="00D5596A"/>
    <w:rsid w:val="00D714F3"/>
    <w:rsid w:val="00D74595"/>
    <w:rsid w:val="00D7606C"/>
    <w:rsid w:val="00D923C5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3020"/>
    <w:rsid w:val="00F72251"/>
    <w:rsid w:val="00F752C5"/>
    <w:rsid w:val="00F922B1"/>
    <w:rsid w:val="00FA0BA9"/>
    <w:rsid w:val="00FA603D"/>
    <w:rsid w:val="00FA7D9B"/>
    <w:rsid w:val="00FC4D53"/>
    <w:rsid w:val="00FC7318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06170-DD2A-462B-8C87-11DF060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10</cp:revision>
  <cp:lastPrinted>2017-10-28T11:02:00Z</cp:lastPrinted>
  <dcterms:created xsi:type="dcterms:W3CDTF">2017-10-27T15:10:00Z</dcterms:created>
  <dcterms:modified xsi:type="dcterms:W3CDTF">2017-12-12T15:36:00Z</dcterms:modified>
</cp:coreProperties>
</file>